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5F827741" w:rsidR="00FB3C9D" w:rsidRPr="00C72A4F"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C72A4F">
        <w:rPr>
          <w:rFonts w:cs="Arial"/>
          <w:b/>
          <w:sz w:val="22"/>
          <w:lang w:val="en-US"/>
        </w:rPr>
        <w:t>3GPP TSG-RAN WG2 #</w:t>
      </w:r>
      <w:r w:rsidR="00175533" w:rsidRPr="00C72A4F">
        <w:rPr>
          <w:rFonts w:cs="Arial"/>
          <w:b/>
          <w:sz w:val="22"/>
          <w:lang w:val="en-US"/>
        </w:rPr>
        <w:t>1</w:t>
      </w:r>
      <w:r w:rsidR="00175533">
        <w:rPr>
          <w:rFonts w:cs="Arial"/>
          <w:b/>
          <w:sz w:val="22"/>
          <w:lang w:val="en-US"/>
        </w:rPr>
        <w:t>22</w:t>
      </w:r>
      <w:r w:rsidRPr="00C72A4F">
        <w:rPr>
          <w:rFonts w:cs="Arial"/>
          <w:b/>
          <w:i/>
          <w:sz w:val="22"/>
          <w:lang w:val="en-US"/>
        </w:rPr>
        <w:tab/>
      </w:r>
      <w:r w:rsidRPr="00C72A4F">
        <w:rPr>
          <w:rFonts w:cs="Arial"/>
          <w:b/>
          <w:i/>
          <w:sz w:val="22"/>
          <w:lang w:val="en-US" w:eastAsia="zh-CN"/>
        </w:rPr>
        <w:t>R2-</w:t>
      </w:r>
      <w:r w:rsidR="00175533" w:rsidRPr="008F64D7">
        <w:rPr>
          <w:rFonts w:cs="Arial"/>
          <w:b/>
          <w:i/>
          <w:sz w:val="22"/>
          <w:lang w:val="en-US" w:eastAsia="zh-CN"/>
        </w:rPr>
        <w:t>230</w:t>
      </w:r>
      <w:r w:rsidR="00282E85">
        <w:rPr>
          <w:rFonts w:cs="Arial"/>
          <w:b/>
          <w:i/>
          <w:sz w:val="22"/>
          <w:lang w:val="en-US" w:eastAsia="zh-CN"/>
        </w:rPr>
        <w:t>2574</w:t>
      </w:r>
    </w:p>
    <w:p w14:paraId="3F17F203" w14:textId="6338FA84" w:rsidR="00FB3C9D" w:rsidRPr="00C72A4F" w:rsidRDefault="00175533">
      <w:pPr>
        <w:tabs>
          <w:tab w:val="left" w:pos="1701"/>
          <w:tab w:val="right" w:pos="9639"/>
        </w:tabs>
        <w:spacing w:after="0"/>
        <w:rPr>
          <w:rFonts w:cs="Arial"/>
          <w:b/>
          <w:color w:val="000000"/>
          <w:sz w:val="24"/>
        </w:rPr>
      </w:pPr>
      <w:r>
        <w:rPr>
          <w:rFonts w:cs="Arial"/>
          <w:b/>
          <w:sz w:val="22"/>
          <w:lang w:val="en-US"/>
        </w:rPr>
        <w:t>E-meeting</w:t>
      </w:r>
      <w:r w:rsidR="004A47B7">
        <w:rPr>
          <w:rFonts w:cs="Arial"/>
          <w:b/>
          <w:sz w:val="22"/>
          <w:lang w:val="en-US"/>
        </w:rPr>
        <w:t xml:space="preserve">, </w:t>
      </w:r>
      <w:proofErr w:type="gramStart"/>
      <w:r>
        <w:rPr>
          <w:rFonts w:cs="Arial"/>
          <w:b/>
          <w:sz w:val="22"/>
          <w:lang w:val="en-US"/>
        </w:rPr>
        <w:t>April</w:t>
      </w:r>
      <w:r w:rsidR="004A47B7">
        <w:rPr>
          <w:rFonts w:cs="Arial"/>
          <w:b/>
          <w:sz w:val="22"/>
          <w:lang w:val="en-US"/>
        </w:rPr>
        <w:t>,</w:t>
      </w:r>
      <w:proofErr w:type="gramEnd"/>
      <w:r w:rsidR="003D1DDD" w:rsidRPr="00C72A4F">
        <w:rPr>
          <w:rFonts w:cs="Arial"/>
          <w:b/>
          <w:sz w:val="22"/>
          <w:lang w:val="en-US"/>
        </w:rPr>
        <w:t xml:space="preserve"> 202</w:t>
      </w:r>
      <w:r w:rsidR="00C14577">
        <w:rPr>
          <w:rFonts w:cs="Arial"/>
          <w:b/>
          <w:sz w:val="22"/>
          <w:lang w:val="en-US"/>
        </w:rPr>
        <w:t>3</w:t>
      </w:r>
      <w:r w:rsidR="003D1DDD" w:rsidRPr="00C72A4F">
        <w:rPr>
          <w:rFonts w:cs="Arial"/>
          <w:b/>
          <w:sz w:val="22"/>
          <w:lang w:val="en-US"/>
        </w:rPr>
        <w:tab/>
      </w:r>
      <w:bookmarkEnd w:id="0"/>
      <w:bookmarkEnd w:id="1"/>
      <w:bookmarkEnd w:id="2"/>
      <w:bookmarkEnd w:id="3"/>
    </w:p>
    <w:p w14:paraId="14AC234D" w14:textId="77777777" w:rsidR="00FB3C9D" w:rsidRPr="00C72A4F" w:rsidRDefault="00FB3C9D">
      <w:pPr>
        <w:tabs>
          <w:tab w:val="left" w:pos="1701"/>
          <w:tab w:val="right" w:pos="9639"/>
        </w:tabs>
        <w:spacing w:before="100" w:beforeAutospacing="1" w:after="100" w:afterAutospacing="1"/>
        <w:rPr>
          <w:rFonts w:cs="Arial"/>
          <w:b/>
          <w:color w:val="000000"/>
          <w:sz w:val="24"/>
        </w:rPr>
      </w:pPr>
    </w:p>
    <w:p w14:paraId="2AD2FC05" w14:textId="67660286" w:rsidR="00FB3C9D" w:rsidRDefault="003D1DDD">
      <w:pPr>
        <w:pStyle w:val="3GPPHeader"/>
        <w:rPr>
          <w:sz w:val="22"/>
        </w:rPr>
      </w:pPr>
      <w:r w:rsidRPr="00C72A4F">
        <w:rPr>
          <w:sz w:val="22"/>
        </w:rPr>
        <w:t>Agenda Item:</w:t>
      </w:r>
      <w:r w:rsidRPr="00C72A4F">
        <w:rPr>
          <w:sz w:val="22"/>
        </w:rPr>
        <w:tab/>
      </w:r>
      <w:r w:rsidR="00175533">
        <w:rPr>
          <w:sz w:val="22"/>
        </w:rPr>
        <w:t>5.2</w:t>
      </w:r>
    </w:p>
    <w:p w14:paraId="7B1B0462" w14:textId="49D6A4D7" w:rsidR="00FB3C9D" w:rsidRDefault="003D1DDD">
      <w:pPr>
        <w:pStyle w:val="3GPPHeader"/>
        <w:rPr>
          <w:sz w:val="22"/>
        </w:rPr>
      </w:pPr>
      <w:r>
        <w:rPr>
          <w:sz w:val="22"/>
        </w:rPr>
        <w:t>Source:</w:t>
      </w:r>
      <w:r>
        <w:rPr>
          <w:sz w:val="22"/>
        </w:rPr>
        <w:tab/>
      </w:r>
      <w:r>
        <w:rPr>
          <w:rFonts w:hint="eastAsia"/>
          <w:sz w:val="22"/>
        </w:rPr>
        <w:t>OPPO</w:t>
      </w:r>
    </w:p>
    <w:p w14:paraId="5684291F" w14:textId="795D5350" w:rsidR="00FB3C9D" w:rsidRDefault="003D1DDD">
      <w:pPr>
        <w:pStyle w:val="3GPPHeader"/>
        <w:rPr>
          <w:sz w:val="22"/>
        </w:rPr>
      </w:pPr>
      <w:r>
        <w:rPr>
          <w:sz w:val="22"/>
        </w:rPr>
        <w:t>Title:</w:t>
      </w:r>
      <w:r>
        <w:rPr>
          <w:sz w:val="22"/>
        </w:rPr>
        <w:tab/>
      </w:r>
      <w:r w:rsidR="00175533">
        <w:rPr>
          <w:sz w:val="22"/>
        </w:rPr>
        <w:t>Left issue on SL CG clear during MAC-reset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0C522398" w:rsidR="00FB3C9D" w:rsidRDefault="003D1DDD" w:rsidP="00E54656">
      <w:pPr>
        <w:rPr>
          <w:lang w:eastAsia="ko-KR"/>
        </w:rPr>
      </w:pPr>
      <w:r>
        <w:rPr>
          <w:lang w:eastAsia="ko-KR"/>
        </w:rPr>
        <w:t xml:space="preserve">This paper will discuss some </w:t>
      </w:r>
      <w:r>
        <w:rPr>
          <w:rFonts w:hint="eastAsia"/>
        </w:rPr>
        <w:t>left</w:t>
      </w:r>
      <w:r>
        <w:rPr>
          <w:lang w:eastAsia="ko-KR"/>
        </w:rPr>
        <w:t xml:space="preserve"> issues on </w:t>
      </w:r>
      <w:r w:rsidR="00175533">
        <w:t>R2-2301525</w:t>
      </w:r>
      <w:r>
        <w:rPr>
          <w:lang w:eastAsia="ko-KR"/>
        </w:rPr>
        <w:t xml:space="preserve">. </w:t>
      </w:r>
      <w:bookmarkEnd w:id="5"/>
    </w:p>
    <w:p w14:paraId="34A0C211" w14:textId="77777777" w:rsidR="00175533" w:rsidRDefault="00175533" w:rsidP="00EA61B4">
      <w:pPr>
        <w:pBdr>
          <w:top w:val="single" w:sz="4" w:space="0" w:color="auto"/>
          <w:left w:val="single" w:sz="4" w:space="0" w:color="auto"/>
          <w:bottom w:val="single" w:sz="4" w:space="0" w:color="auto"/>
          <w:right w:val="single" w:sz="4" w:space="0" w:color="auto"/>
          <w:between w:val="none" w:sz="0" w:space="0" w:color="auto"/>
        </w:pBdr>
        <w:rPr>
          <w:lang w:eastAsia="ko-KR"/>
        </w:rPr>
      </w:pPr>
      <w:r>
        <w:rPr>
          <w:lang w:eastAsia="ko-KR"/>
        </w:rPr>
        <w:t xml:space="preserve">(4, 11) Proposal 3. Correction (“Added that the UE clears configured </w:t>
      </w:r>
      <w:proofErr w:type="spellStart"/>
      <w:r>
        <w:rPr>
          <w:lang w:eastAsia="ko-KR"/>
        </w:rPr>
        <w:t>sidelink</w:t>
      </w:r>
      <w:proofErr w:type="spellEnd"/>
      <w:r>
        <w:rPr>
          <w:lang w:eastAsia="ko-KR"/>
        </w:rPr>
        <w:t xml:space="preserve"> grant when performing MAC reset.”) in R2-2301525 (For Rel-16)/R2-2301526 (For Rel-17) is not agreed.</w:t>
      </w:r>
    </w:p>
    <w:p w14:paraId="1641D5C1" w14:textId="77777777" w:rsidR="00175533" w:rsidRDefault="00175533" w:rsidP="00EA61B4">
      <w:pPr>
        <w:pBdr>
          <w:top w:val="single" w:sz="4" w:space="0" w:color="auto"/>
          <w:left w:val="single" w:sz="4" w:space="0" w:color="auto"/>
          <w:bottom w:val="single" w:sz="4" w:space="0" w:color="auto"/>
          <w:right w:val="single" w:sz="4" w:space="0" w:color="auto"/>
          <w:between w:val="none" w:sz="0" w:space="0" w:color="auto"/>
        </w:pBdr>
        <w:rPr>
          <w:lang w:eastAsia="ko-KR"/>
        </w:rPr>
      </w:pPr>
    </w:p>
    <w:p w14:paraId="76B1FCD7" w14:textId="1E4F81D2" w:rsidR="00175533" w:rsidRDefault="00175533" w:rsidP="00EA61B4">
      <w:pPr>
        <w:pBdr>
          <w:top w:val="single" w:sz="4" w:space="0" w:color="auto"/>
          <w:left w:val="single" w:sz="4" w:space="0" w:color="auto"/>
          <w:bottom w:val="single" w:sz="4" w:space="0" w:color="auto"/>
          <w:right w:val="single" w:sz="4" w:space="0" w:color="auto"/>
          <w:between w:val="none" w:sz="0" w:space="0" w:color="auto"/>
        </w:pBdr>
        <w:rPr>
          <w:lang w:eastAsia="ko-KR"/>
        </w:rPr>
      </w:pPr>
      <w:r>
        <w:rPr>
          <w:lang w:eastAsia="ko-KR"/>
        </w:rPr>
        <w:t>=&gt; Postponed.</w:t>
      </w:r>
    </w:p>
    <w:p w14:paraId="253DB8FF" w14:textId="77777777" w:rsidR="00175533" w:rsidRDefault="00175533" w:rsidP="00EA61B4">
      <w:pPr>
        <w:pBdr>
          <w:top w:val="single" w:sz="4" w:space="0" w:color="auto"/>
          <w:left w:val="single" w:sz="4" w:space="0" w:color="auto"/>
          <w:bottom w:val="single" w:sz="4" w:space="0" w:color="auto"/>
          <w:right w:val="single" w:sz="4" w:space="0" w:color="auto"/>
          <w:between w:val="none" w:sz="0" w:space="0" w:color="auto"/>
        </w:pBdr>
        <w:rPr>
          <w:lang w:eastAsia="ko-KR"/>
        </w:rPr>
      </w:pPr>
    </w:p>
    <w:p w14:paraId="644954C7" w14:textId="4BEECFE6" w:rsidR="00175533" w:rsidRDefault="00175533" w:rsidP="00EA61B4">
      <w:pPr>
        <w:pBdr>
          <w:top w:val="single" w:sz="4" w:space="0" w:color="auto"/>
          <w:left w:val="single" w:sz="4" w:space="0" w:color="auto"/>
          <w:bottom w:val="single" w:sz="4" w:space="0" w:color="auto"/>
          <w:right w:val="single" w:sz="4" w:space="0" w:color="auto"/>
          <w:between w:val="none" w:sz="0" w:space="0" w:color="auto"/>
        </w:pBdr>
        <w:rPr>
          <w:lang w:eastAsia="ko-KR"/>
        </w:rPr>
      </w:pPr>
      <w:r>
        <w:rPr>
          <w:lang w:eastAsia="ko-KR"/>
        </w:rPr>
        <w:t xml:space="preserve">[Samsung]: We do not see a need of different handling for SL CG grant comparing with UL CG grants. As UL CG grants release, SL CG grants should be released based on </w:t>
      </w:r>
      <w:proofErr w:type="spellStart"/>
      <w:r>
        <w:rPr>
          <w:lang w:eastAsia="ko-KR"/>
        </w:rPr>
        <w:t>gNB</w:t>
      </w:r>
      <w:proofErr w:type="spellEnd"/>
      <w:r>
        <w:rPr>
          <w:lang w:eastAsia="ko-KR"/>
        </w:rPr>
        <w:t xml:space="preserve"> command in upper layer (RRC), [Huawei, </w:t>
      </w:r>
      <w:proofErr w:type="spellStart"/>
      <w:r>
        <w:rPr>
          <w:lang w:eastAsia="ko-KR"/>
        </w:rPr>
        <w:t>ASUSTeK</w:t>
      </w:r>
      <w:proofErr w:type="spellEnd"/>
      <w:r>
        <w:rPr>
          <w:lang w:eastAsia="ko-KR"/>
        </w:rPr>
        <w:t>]: For DL/UL CG, they are cleared since the TA timer is considered as expired when performing MAC reset, while there’s no similar mechanism for SL CG and could lead to resources being unnecessarily occupied. [LG]: Regardless of whether CG grant is released or not, in Rel-16 SL it was agreed CG resource is not released at RLF. [</w:t>
      </w:r>
      <w:proofErr w:type="spellStart"/>
      <w:r>
        <w:rPr>
          <w:lang w:eastAsia="ko-KR"/>
        </w:rPr>
        <w:t>ASUSTeK</w:t>
      </w:r>
      <w:proofErr w:type="spellEnd"/>
      <w:r>
        <w:rPr>
          <w:lang w:eastAsia="ko-KR"/>
        </w:rPr>
        <w:t xml:space="preserve">]: We have two </w:t>
      </w:r>
      <w:proofErr w:type="gramStart"/>
      <w:r>
        <w:rPr>
          <w:lang w:eastAsia="ko-KR"/>
        </w:rPr>
        <w:t>cases,</w:t>
      </w:r>
      <w:proofErr w:type="gramEnd"/>
      <w:r>
        <w:rPr>
          <w:lang w:eastAsia="ko-KR"/>
        </w:rPr>
        <w:t xml:space="preserve"> first case is before T311 expires and the second case is after T311 expires so RLF is declared. Rel-16 agreement was for the first case and for the second case, the UE should release CG resources. [Vivo]: During T311 is running, for type 1 SL CG, RRC specifies it is released. Besides RLF, there may be HO failure case, but we can rely on network operation. [OPPO]: Would like to have more time to think for other cases then what we discussed in Rel-16. [Session chair]: Suggest </w:t>
      </w:r>
      <w:proofErr w:type="gramStart"/>
      <w:r>
        <w:rPr>
          <w:lang w:eastAsia="ko-KR"/>
        </w:rPr>
        <w:t>to have</w:t>
      </w:r>
      <w:proofErr w:type="gramEnd"/>
      <w:r>
        <w:rPr>
          <w:lang w:eastAsia="ko-KR"/>
        </w:rPr>
        <w:t xml:space="preserve"> more time and come back next meeting if needed.</w:t>
      </w:r>
    </w:p>
    <w:p w14:paraId="7BEC8E93" w14:textId="2B2C3EA5" w:rsidR="00C369FD" w:rsidRDefault="00C369FD" w:rsidP="00E66228">
      <w:pPr>
        <w:pStyle w:val="1"/>
      </w:pPr>
      <w:r>
        <w:t>Discussion</w:t>
      </w:r>
    </w:p>
    <w:p w14:paraId="5B6BFB95" w14:textId="35D8D9E2" w:rsidR="00175533" w:rsidRDefault="00175533" w:rsidP="00175533">
      <w:r>
        <w:rPr>
          <w:rFonts w:hint="eastAsia"/>
        </w:rPr>
        <w:t>F</w:t>
      </w:r>
      <w:r>
        <w:t xml:space="preserve">irstly, we need to understand how it works for UL CG. </w:t>
      </w:r>
    </w:p>
    <w:p w14:paraId="5B2B7C28" w14:textId="6B1E0357" w:rsidR="00175533" w:rsidRDefault="00175533" w:rsidP="00175533">
      <w:r>
        <w:t xml:space="preserve">In TS 38.321, CG would be </w:t>
      </w:r>
      <w:r w:rsidRPr="00EA61B4">
        <w:rPr>
          <w:b/>
          <w:bCs/>
        </w:rPr>
        <w:t>cleared</w:t>
      </w:r>
      <w:r>
        <w:t xml:space="preserve"> during MAC-reset, in the form of TAT </w:t>
      </w:r>
      <w:proofErr w:type="gramStart"/>
      <w:r>
        <w:t>expiry</w:t>
      </w:r>
      <w:proofErr w:type="gramEnd"/>
    </w:p>
    <w:p w14:paraId="5B31D62A"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sidRPr="00175533">
        <w:rPr>
          <w:rFonts w:ascii="Times New Roman" w:eastAsia="Times New Roman" w:hAnsi="Times New Roman"/>
          <w:noProof/>
          <w:szCs w:val="20"/>
          <w:lang w:eastAsia="ko-KR"/>
        </w:rPr>
        <w:t>1&gt;</w:t>
      </w:r>
      <w:r w:rsidRPr="00175533">
        <w:rPr>
          <w:rFonts w:ascii="Times New Roman" w:eastAsia="Times New Roman" w:hAnsi="Times New Roman"/>
          <w:noProof/>
          <w:szCs w:val="20"/>
          <w:lang w:eastAsia="ja-JP"/>
        </w:rPr>
        <w:tab/>
        <w:t xml:space="preserve">when a </w:t>
      </w:r>
      <w:r w:rsidRPr="00175533">
        <w:rPr>
          <w:rFonts w:ascii="Times New Roman" w:eastAsia="Times New Roman" w:hAnsi="Times New Roman"/>
          <w:i/>
          <w:noProof/>
          <w:szCs w:val="20"/>
          <w:lang w:eastAsia="ja-JP"/>
        </w:rPr>
        <w:t>timeAlignmentTimer</w:t>
      </w:r>
      <w:r w:rsidRPr="00175533">
        <w:rPr>
          <w:rFonts w:ascii="Times New Roman" w:eastAsia="Times New Roman" w:hAnsi="Times New Roman"/>
          <w:noProof/>
          <w:szCs w:val="20"/>
          <w:lang w:eastAsia="ja-JP"/>
        </w:rPr>
        <w:t xml:space="preserve"> expires:</w:t>
      </w:r>
    </w:p>
    <w:p w14:paraId="21F2032B"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sidRPr="00175533">
        <w:rPr>
          <w:rFonts w:ascii="Times New Roman" w:eastAsia="Times New Roman" w:hAnsi="Times New Roman"/>
          <w:szCs w:val="20"/>
          <w:lang w:eastAsia="ko-KR"/>
        </w:rPr>
        <w:t>2&gt;</w:t>
      </w:r>
      <w:r w:rsidRPr="00175533">
        <w:rPr>
          <w:rFonts w:ascii="Times New Roman" w:eastAsia="Times New Roman" w:hAnsi="Times New Roman"/>
          <w:szCs w:val="20"/>
          <w:lang w:eastAsia="ja-JP"/>
        </w:rPr>
        <w:tab/>
        <w:t xml:space="preserve">if the </w:t>
      </w:r>
      <w:proofErr w:type="spellStart"/>
      <w:r w:rsidRPr="00175533">
        <w:rPr>
          <w:rFonts w:ascii="Times New Roman" w:eastAsia="Times New Roman" w:hAnsi="Times New Roman"/>
          <w:i/>
          <w:iCs/>
          <w:szCs w:val="20"/>
          <w:lang w:eastAsia="ja-JP"/>
        </w:rPr>
        <w:t>timeAlignmentTimer</w:t>
      </w:r>
      <w:proofErr w:type="spellEnd"/>
      <w:r w:rsidRPr="00175533">
        <w:rPr>
          <w:rFonts w:ascii="Times New Roman" w:eastAsia="Times New Roman" w:hAnsi="Times New Roman"/>
          <w:szCs w:val="20"/>
          <w:lang w:eastAsia="ja-JP"/>
        </w:rPr>
        <w:t xml:space="preserve"> is associated with the </w:t>
      </w:r>
      <w:r w:rsidRPr="00175533">
        <w:rPr>
          <w:rFonts w:ascii="Times New Roman" w:eastAsia="Times New Roman" w:hAnsi="Times New Roman"/>
          <w:szCs w:val="20"/>
          <w:lang w:eastAsia="ko-KR"/>
        </w:rPr>
        <w:t>P</w:t>
      </w:r>
      <w:r w:rsidRPr="00175533">
        <w:rPr>
          <w:rFonts w:ascii="Times New Roman" w:eastAsia="Times New Roman" w:hAnsi="Times New Roman"/>
          <w:szCs w:val="20"/>
          <w:lang w:eastAsia="ja-JP"/>
        </w:rPr>
        <w:t>TAG:</w:t>
      </w:r>
    </w:p>
    <w:p w14:paraId="568349DF" w14:textId="09A89C03"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Pr>
          <w:rFonts w:ascii="Times New Roman" w:eastAsia="Times New Roman" w:hAnsi="Times New Roman"/>
          <w:noProof/>
          <w:szCs w:val="20"/>
          <w:lang w:eastAsia="ko-KR"/>
        </w:rPr>
        <w:t>[…]</w:t>
      </w:r>
    </w:p>
    <w:p w14:paraId="05B5D70B"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ja-JP"/>
        </w:rPr>
      </w:pPr>
      <w:r w:rsidRPr="00175533">
        <w:rPr>
          <w:rFonts w:ascii="Times New Roman" w:eastAsia="Times New Roman" w:hAnsi="Times New Roman"/>
          <w:szCs w:val="20"/>
          <w:lang w:eastAsia="ko-KR"/>
        </w:rPr>
        <w:t>3&gt;</w:t>
      </w:r>
      <w:r w:rsidRPr="00175533">
        <w:rPr>
          <w:rFonts w:ascii="Times New Roman" w:eastAsia="Times New Roman" w:hAnsi="Times New Roman"/>
          <w:szCs w:val="20"/>
          <w:lang w:eastAsia="ja-JP"/>
        </w:rPr>
        <w:tab/>
      </w:r>
      <w:r w:rsidRPr="00175533">
        <w:rPr>
          <w:rFonts w:ascii="Times New Roman" w:eastAsia="Times New Roman" w:hAnsi="Times New Roman"/>
          <w:szCs w:val="20"/>
          <w:lang w:eastAsia="ko-KR"/>
        </w:rPr>
        <w:t>clear</w:t>
      </w:r>
      <w:r w:rsidRPr="00175533">
        <w:rPr>
          <w:rFonts w:ascii="Times New Roman" w:eastAsia="Times New Roman" w:hAnsi="Times New Roman"/>
          <w:szCs w:val="20"/>
          <w:lang w:eastAsia="ja-JP"/>
        </w:rPr>
        <w:t xml:space="preserve"> any configured downlink assignments and </w:t>
      </w:r>
      <w:r w:rsidRPr="00175533">
        <w:rPr>
          <w:rFonts w:ascii="Times New Roman" w:eastAsia="Times New Roman" w:hAnsi="Times New Roman"/>
          <w:szCs w:val="20"/>
          <w:lang w:eastAsia="ko-KR"/>
        </w:rPr>
        <w:t xml:space="preserve">configured </w:t>
      </w:r>
      <w:r w:rsidRPr="00175533">
        <w:rPr>
          <w:rFonts w:ascii="Times New Roman" w:eastAsia="Times New Roman" w:hAnsi="Times New Roman"/>
          <w:szCs w:val="20"/>
          <w:lang w:eastAsia="ja-JP"/>
        </w:rPr>
        <w:t xml:space="preserve">uplink </w:t>
      </w:r>
      <w:proofErr w:type="gramStart"/>
      <w:r w:rsidRPr="00175533">
        <w:rPr>
          <w:rFonts w:ascii="Times New Roman" w:eastAsia="Times New Roman" w:hAnsi="Times New Roman"/>
          <w:szCs w:val="20"/>
          <w:lang w:eastAsia="ja-JP"/>
        </w:rPr>
        <w:t>grants;</w:t>
      </w:r>
      <w:proofErr w:type="gramEnd"/>
    </w:p>
    <w:p w14:paraId="5391A08B" w14:textId="27870142"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ko-KR"/>
        </w:rPr>
      </w:pPr>
      <w:r>
        <w:rPr>
          <w:rFonts w:ascii="Times New Roman" w:eastAsia="Times New Roman" w:hAnsi="Times New Roman"/>
          <w:szCs w:val="20"/>
          <w:lang w:eastAsia="ja-JP"/>
        </w:rPr>
        <w:t>[…]</w:t>
      </w:r>
    </w:p>
    <w:p w14:paraId="14C8E09F"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sidRPr="00175533">
        <w:rPr>
          <w:rFonts w:ascii="Times New Roman" w:eastAsia="Times New Roman" w:hAnsi="Times New Roman"/>
          <w:noProof/>
          <w:szCs w:val="20"/>
          <w:lang w:eastAsia="ko-KR"/>
        </w:rPr>
        <w:t>2&gt;</w:t>
      </w:r>
      <w:r w:rsidRPr="00175533">
        <w:rPr>
          <w:rFonts w:ascii="Times New Roman" w:eastAsia="Times New Roman" w:hAnsi="Times New Roman"/>
          <w:noProof/>
          <w:szCs w:val="20"/>
          <w:lang w:eastAsia="ja-JP"/>
        </w:rPr>
        <w:tab/>
        <w:t xml:space="preserve">else if the </w:t>
      </w:r>
      <w:r w:rsidRPr="00175533">
        <w:rPr>
          <w:rFonts w:ascii="Times New Roman" w:eastAsia="Times New Roman" w:hAnsi="Times New Roman"/>
          <w:i/>
          <w:noProof/>
          <w:szCs w:val="20"/>
          <w:lang w:eastAsia="ja-JP"/>
        </w:rPr>
        <w:t>timeAlignmentTimer</w:t>
      </w:r>
      <w:r w:rsidRPr="00175533">
        <w:rPr>
          <w:rFonts w:ascii="Times New Roman" w:eastAsia="Times New Roman" w:hAnsi="Times New Roman"/>
          <w:szCs w:val="20"/>
          <w:lang w:eastAsia="ja-JP"/>
        </w:rPr>
        <w:t xml:space="preserve"> </w:t>
      </w:r>
      <w:r w:rsidRPr="00175533">
        <w:rPr>
          <w:rFonts w:ascii="Times New Roman" w:eastAsia="Times New Roman" w:hAnsi="Times New Roman"/>
          <w:noProof/>
          <w:szCs w:val="20"/>
          <w:lang w:eastAsia="ja-JP"/>
        </w:rPr>
        <w:t>is</w:t>
      </w:r>
      <w:r w:rsidRPr="00175533">
        <w:rPr>
          <w:rFonts w:ascii="Times New Roman" w:eastAsia="Times New Roman" w:hAnsi="Times New Roman"/>
          <w:szCs w:val="20"/>
          <w:lang w:eastAsia="ja-JP"/>
        </w:rPr>
        <w:t xml:space="preserve"> </w:t>
      </w:r>
      <w:r w:rsidRPr="00175533">
        <w:rPr>
          <w:rFonts w:ascii="Times New Roman" w:eastAsia="Times New Roman" w:hAnsi="Times New Roman"/>
          <w:noProof/>
          <w:szCs w:val="20"/>
          <w:lang w:eastAsia="ja-JP"/>
        </w:rPr>
        <w:t xml:space="preserve">associated with an </w:t>
      </w:r>
      <w:r w:rsidRPr="00175533">
        <w:rPr>
          <w:rFonts w:ascii="Times New Roman" w:eastAsia="Times New Roman" w:hAnsi="Times New Roman"/>
          <w:noProof/>
          <w:szCs w:val="20"/>
          <w:lang w:eastAsia="ko-KR"/>
        </w:rPr>
        <w:t>S</w:t>
      </w:r>
      <w:r w:rsidRPr="00175533">
        <w:rPr>
          <w:rFonts w:ascii="Times New Roman" w:eastAsia="Times New Roman" w:hAnsi="Times New Roman"/>
          <w:noProof/>
          <w:szCs w:val="20"/>
          <w:lang w:eastAsia="ja-JP"/>
        </w:rPr>
        <w:t>TAG, then for all Serving Cells belonging to this TAG</w:t>
      </w:r>
      <w:r w:rsidRPr="00175533">
        <w:rPr>
          <w:rFonts w:ascii="Times New Roman" w:eastAsia="Times New Roman" w:hAnsi="Times New Roman"/>
          <w:szCs w:val="20"/>
          <w:lang w:eastAsia="ja-JP"/>
        </w:rPr>
        <w:t>:</w:t>
      </w:r>
    </w:p>
    <w:p w14:paraId="5CEAE4D4" w14:textId="78D4E566"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ja-JP"/>
        </w:rPr>
      </w:pPr>
      <w:r>
        <w:rPr>
          <w:rFonts w:ascii="Times New Roman" w:eastAsia="Times New Roman" w:hAnsi="Times New Roman"/>
          <w:noProof/>
          <w:szCs w:val="20"/>
          <w:lang w:eastAsia="ko-KR"/>
        </w:rPr>
        <w:t>[…]</w:t>
      </w:r>
    </w:p>
    <w:p w14:paraId="3A5982D1"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ko-KR"/>
        </w:rPr>
      </w:pPr>
      <w:r w:rsidRPr="00175533">
        <w:rPr>
          <w:rFonts w:ascii="Times New Roman" w:eastAsia="Times New Roman" w:hAnsi="Times New Roman"/>
          <w:noProof/>
          <w:szCs w:val="20"/>
          <w:lang w:eastAsia="ko-KR"/>
        </w:rPr>
        <w:t>3&gt;</w:t>
      </w:r>
      <w:r w:rsidRPr="00175533">
        <w:rPr>
          <w:rFonts w:ascii="Times New Roman" w:eastAsia="Times New Roman" w:hAnsi="Times New Roman"/>
          <w:noProof/>
          <w:szCs w:val="20"/>
          <w:lang w:eastAsia="ko-KR"/>
        </w:rPr>
        <w:tab/>
        <w:t>clear any configured downlink assignments and configured uplink grants;</w:t>
      </w:r>
    </w:p>
    <w:p w14:paraId="508963A1" w14:textId="3A80877C" w:rsidR="00175533" w:rsidRDefault="00175533" w:rsidP="00175533">
      <w:r>
        <w:t>It is comprehensive, since during MAC-reset, UL timing can be lost, and CG cannot be used as a result.</w:t>
      </w:r>
    </w:p>
    <w:p w14:paraId="6FDA7430" w14:textId="148CC479" w:rsidR="00175533" w:rsidRDefault="00175533" w:rsidP="00175533">
      <w:r>
        <w:rPr>
          <w:rFonts w:hint="eastAsia"/>
        </w:rPr>
        <w:lastRenderedPageBreak/>
        <w:t>A</w:t>
      </w:r>
      <w:r>
        <w:t xml:space="preserve">nd later after MAC reset, CG would be </w:t>
      </w:r>
      <w:r w:rsidRPr="00EA61B4">
        <w:rPr>
          <w:b/>
          <w:bCs/>
        </w:rPr>
        <w:t>re-initialized</w:t>
      </w:r>
      <w:r>
        <w:t>, by DCI for type-</w:t>
      </w:r>
      <w:proofErr w:type="gramStart"/>
      <w:r>
        <w:t>2</w:t>
      </w:r>
      <w:proofErr w:type="gramEnd"/>
    </w:p>
    <w:p w14:paraId="59045DCC"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ko-KR"/>
        </w:rPr>
      </w:pPr>
      <w:r w:rsidRPr="00175533">
        <w:rPr>
          <w:rFonts w:ascii="Times New Roman" w:eastAsia="Times New Roman" w:hAnsi="Times New Roman"/>
          <w:noProof/>
          <w:szCs w:val="20"/>
          <w:lang w:eastAsia="ko-KR"/>
        </w:rPr>
        <w:t>1&gt;</w:t>
      </w:r>
      <w:r w:rsidRPr="00175533">
        <w:rPr>
          <w:rFonts w:ascii="Times New Roman" w:eastAsia="Times New Roman" w:hAnsi="Times New Roman"/>
          <w:noProof/>
          <w:szCs w:val="20"/>
          <w:lang w:eastAsia="ja-JP"/>
        </w:rPr>
        <w:tab/>
        <w:t>else if an uplink grant for this PDCCH occasion has been received for this Serving Cell on the PDCCH for the MAC entity's CS-RNTI:</w:t>
      </w:r>
    </w:p>
    <w:p w14:paraId="3E13C91D" w14:textId="2BCEC8B1"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ko-KR"/>
        </w:rPr>
      </w:pPr>
      <w:r>
        <w:rPr>
          <w:rFonts w:ascii="Times New Roman" w:eastAsia="Times New Roman" w:hAnsi="Times New Roman"/>
          <w:noProof/>
          <w:szCs w:val="20"/>
          <w:lang w:eastAsia="ko-KR"/>
        </w:rPr>
        <w:t>[…]</w:t>
      </w:r>
    </w:p>
    <w:p w14:paraId="181725B2"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ko-KR"/>
        </w:rPr>
      </w:pPr>
      <w:r w:rsidRPr="00175533">
        <w:rPr>
          <w:rFonts w:ascii="Times New Roman" w:eastAsia="Times New Roman" w:hAnsi="Times New Roman"/>
          <w:noProof/>
          <w:szCs w:val="20"/>
          <w:lang w:eastAsia="ko-KR"/>
        </w:rPr>
        <w:t>2&gt;</w:t>
      </w:r>
      <w:r w:rsidRPr="00175533">
        <w:rPr>
          <w:rFonts w:ascii="Times New Roman" w:eastAsia="Times New Roman" w:hAnsi="Times New Roman"/>
          <w:noProof/>
          <w:szCs w:val="20"/>
          <w:lang w:eastAsia="ko-KR"/>
        </w:rPr>
        <w:tab/>
        <w:t>else if the NDI in the received HARQ information is 0:</w:t>
      </w:r>
    </w:p>
    <w:p w14:paraId="4B0DCE11"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ko-KR"/>
        </w:rPr>
      </w:pPr>
      <w:r w:rsidRPr="00175533">
        <w:rPr>
          <w:rFonts w:ascii="Times New Roman" w:eastAsia="Times New Roman" w:hAnsi="Times New Roman"/>
          <w:noProof/>
          <w:szCs w:val="20"/>
          <w:lang w:eastAsia="ko-KR"/>
        </w:rPr>
        <w:t>3&gt;</w:t>
      </w:r>
      <w:r w:rsidRPr="00175533">
        <w:rPr>
          <w:rFonts w:ascii="Times New Roman" w:eastAsia="Times New Roman" w:hAnsi="Times New Roman"/>
          <w:noProof/>
          <w:szCs w:val="20"/>
          <w:lang w:eastAsia="ko-KR"/>
        </w:rPr>
        <w:tab/>
        <w:t>if PDCCH contents indicate configured grant Type 2 deactivation:</w:t>
      </w:r>
    </w:p>
    <w:p w14:paraId="6BA7490D" w14:textId="418CBA2A"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ko-KR"/>
        </w:rPr>
      </w:pPr>
      <w:r>
        <w:rPr>
          <w:rFonts w:ascii="Times New Roman" w:eastAsia="Times New Roman" w:hAnsi="Times New Roman"/>
          <w:noProof/>
          <w:szCs w:val="20"/>
          <w:lang w:eastAsia="ko-KR"/>
        </w:rPr>
        <w:t>[…]</w:t>
      </w:r>
    </w:p>
    <w:p w14:paraId="0BAA60A0"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ko-KR"/>
        </w:rPr>
      </w:pPr>
      <w:r w:rsidRPr="00175533">
        <w:rPr>
          <w:rFonts w:ascii="Times New Roman" w:eastAsia="Times New Roman" w:hAnsi="Times New Roman"/>
          <w:noProof/>
          <w:szCs w:val="20"/>
          <w:lang w:eastAsia="ko-KR"/>
        </w:rPr>
        <w:t>3&gt;</w:t>
      </w:r>
      <w:r w:rsidRPr="00175533">
        <w:rPr>
          <w:rFonts w:ascii="Times New Roman" w:eastAsia="Times New Roman" w:hAnsi="Times New Roman"/>
          <w:noProof/>
          <w:szCs w:val="20"/>
          <w:lang w:eastAsia="ko-KR"/>
        </w:rPr>
        <w:tab/>
        <w:t>else if PDCCH contents indicate configured grant Type 2 activation:</w:t>
      </w:r>
    </w:p>
    <w:p w14:paraId="7C7F0AF5" w14:textId="299BB845"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ko-KR"/>
        </w:rPr>
      </w:pPr>
      <w:r>
        <w:rPr>
          <w:rFonts w:ascii="Times New Roman" w:eastAsia="Times New Roman" w:hAnsi="Times New Roman"/>
          <w:noProof/>
          <w:szCs w:val="20"/>
          <w:lang w:eastAsia="ko-KR"/>
        </w:rPr>
        <w:t>[…]</w:t>
      </w:r>
    </w:p>
    <w:p w14:paraId="30D44C2C"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noProof/>
          <w:szCs w:val="20"/>
          <w:lang w:eastAsia="ko-KR"/>
        </w:rPr>
      </w:pPr>
      <w:r w:rsidRPr="00175533">
        <w:rPr>
          <w:rFonts w:ascii="Times New Roman" w:eastAsia="Times New Roman" w:hAnsi="Times New Roman"/>
          <w:noProof/>
          <w:szCs w:val="20"/>
          <w:lang w:eastAsia="ko-KR"/>
        </w:rPr>
        <w:t>4&gt;</w:t>
      </w:r>
      <w:r w:rsidRPr="00175533">
        <w:rPr>
          <w:rFonts w:ascii="Times New Roman" w:eastAsia="Times New Roman" w:hAnsi="Times New Roman"/>
          <w:noProof/>
          <w:szCs w:val="20"/>
          <w:lang w:eastAsia="ko-KR"/>
        </w:rPr>
        <w:tab/>
      </w:r>
      <w:r w:rsidRPr="00EA61B4">
        <w:rPr>
          <w:rFonts w:ascii="Times New Roman" w:eastAsia="Times New Roman" w:hAnsi="Times New Roman"/>
          <w:noProof/>
          <w:szCs w:val="20"/>
          <w:highlight w:val="green"/>
          <w:lang w:eastAsia="ko-KR"/>
        </w:rPr>
        <w:t>initialise or re-initialise the configured uplink grant for this Serving Cell to start in the associated PUSCH duration and to recur according to rules in clause 5.8.2</w:t>
      </w:r>
      <w:r w:rsidRPr="00175533">
        <w:rPr>
          <w:rFonts w:ascii="Times New Roman" w:eastAsia="Times New Roman" w:hAnsi="Times New Roman"/>
          <w:noProof/>
          <w:szCs w:val="20"/>
          <w:lang w:eastAsia="ko-KR"/>
        </w:rPr>
        <w:t>;</w:t>
      </w:r>
    </w:p>
    <w:p w14:paraId="30BFDA0D" w14:textId="241FC37D" w:rsidR="00175533" w:rsidRDefault="00175533" w:rsidP="00175533">
      <w:r>
        <w:t xml:space="preserve">Or by RRC Reconfiguration / BWP switching for </w:t>
      </w:r>
      <w:proofErr w:type="gramStart"/>
      <w:r>
        <w:t>type-1</w:t>
      </w:r>
      <w:proofErr w:type="gramEnd"/>
    </w:p>
    <w:p w14:paraId="159D7738" w14:textId="2491CFE9" w:rsidR="00175533" w:rsidRPr="00EA61B4" w:rsidRDefault="00175533" w:rsidP="00175533">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heme="minorEastAsia" w:hAnsi="Times New Roman"/>
          <w:color w:val="FF0000"/>
          <w:szCs w:val="20"/>
        </w:rPr>
      </w:pPr>
      <w:r w:rsidRPr="00EA61B4">
        <w:rPr>
          <w:rFonts w:ascii="Times New Roman" w:eastAsiaTheme="minorEastAsia" w:hAnsi="Times New Roman" w:hint="eastAsia"/>
          <w:color w:val="FF0000"/>
          <w:szCs w:val="20"/>
        </w:rPr>
        <w:t>&lt;</w:t>
      </w:r>
      <w:r w:rsidRPr="00EA61B4">
        <w:rPr>
          <w:rFonts w:ascii="Times New Roman" w:eastAsiaTheme="minorEastAsia" w:hAnsi="Times New Roman"/>
          <w:color w:val="FF0000"/>
          <w:szCs w:val="20"/>
        </w:rPr>
        <w:t>BWP Switching&gt;</w:t>
      </w:r>
    </w:p>
    <w:p w14:paraId="56A85EB5" w14:textId="6AF6B57D"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sidRPr="00175533">
        <w:rPr>
          <w:rFonts w:ascii="Times New Roman" w:eastAsia="Times New Roman" w:hAnsi="Times New Roman"/>
          <w:szCs w:val="20"/>
          <w:lang w:eastAsia="ko-KR"/>
        </w:rPr>
        <w:t>For each activated Serving Cell configured with a BWP, the MAC entity shall:</w:t>
      </w:r>
    </w:p>
    <w:p w14:paraId="1446370C"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sidRPr="00175533">
        <w:rPr>
          <w:rFonts w:ascii="Times New Roman" w:eastAsia="Times New Roman" w:hAnsi="Times New Roman"/>
          <w:szCs w:val="20"/>
          <w:lang w:eastAsia="ko-KR"/>
        </w:rPr>
        <w:t>1&gt;</w:t>
      </w:r>
      <w:r w:rsidRPr="00175533">
        <w:rPr>
          <w:rFonts w:ascii="Times New Roman" w:eastAsia="Times New Roman" w:hAnsi="Times New Roman"/>
          <w:szCs w:val="20"/>
          <w:lang w:eastAsia="ko-KR"/>
        </w:rPr>
        <w:tab/>
        <w:t>if a BWP is activated and</w:t>
      </w:r>
      <w:r w:rsidRPr="00175533">
        <w:rPr>
          <w:rFonts w:ascii="Times New Roman" w:eastAsia="Times New Roman" w:hAnsi="Times New Roman"/>
          <w:noProof/>
          <w:szCs w:val="20"/>
        </w:rPr>
        <w:t xml:space="preserve"> the active DL BWP for the Serving Cell</w:t>
      </w:r>
      <w:r w:rsidRPr="00175533">
        <w:rPr>
          <w:rFonts w:ascii="Times New Roman" w:eastAsia="Times New Roman" w:hAnsi="Times New Roman"/>
          <w:szCs w:val="20"/>
          <w:lang w:eastAsia="ko-KR"/>
        </w:rPr>
        <w:t xml:space="preserve"> is not the dormant BWP and the Serving Cell is not the </w:t>
      </w:r>
      <w:proofErr w:type="spellStart"/>
      <w:r w:rsidRPr="00175533">
        <w:rPr>
          <w:rFonts w:ascii="Times New Roman" w:eastAsia="Times New Roman" w:hAnsi="Times New Roman"/>
          <w:szCs w:val="20"/>
          <w:lang w:eastAsia="ko-KR"/>
        </w:rPr>
        <w:t>PSCell</w:t>
      </w:r>
      <w:proofErr w:type="spellEnd"/>
      <w:r w:rsidRPr="00175533">
        <w:rPr>
          <w:rFonts w:ascii="Times New Roman" w:eastAsia="Times New Roman" w:hAnsi="Times New Roman"/>
          <w:szCs w:val="20"/>
          <w:lang w:eastAsia="ko-KR"/>
        </w:rPr>
        <w:t xml:space="preserve"> of deactivated SCG:</w:t>
      </w:r>
    </w:p>
    <w:p w14:paraId="119DF9AE" w14:textId="1E36D4D6"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Pr>
          <w:rFonts w:ascii="Times New Roman" w:eastAsia="Times New Roman" w:hAnsi="Times New Roman"/>
          <w:szCs w:val="20"/>
          <w:lang w:eastAsia="ko-KR"/>
        </w:rPr>
        <w:t>[…]</w:t>
      </w:r>
    </w:p>
    <w:p w14:paraId="748043A0"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sidRPr="00175533">
        <w:rPr>
          <w:rFonts w:ascii="Times New Roman" w:eastAsia="Times New Roman" w:hAnsi="Times New Roman"/>
          <w:szCs w:val="20"/>
          <w:lang w:eastAsia="ko-KR"/>
        </w:rPr>
        <w:t>2&gt;</w:t>
      </w:r>
      <w:r w:rsidRPr="00175533">
        <w:rPr>
          <w:rFonts w:ascii="Times New Roman" w:eastAsia="Times New Roman" w:hAnsi="Times New Roman"/>
          <w:szCs w:val="20"/>
          <w:lang w:eastAsia="ko-KR"/>
        </w:rPr>
        <w:tab/>
      </w:r>
      <w:r w:rsidRPr="00EA61B4">
        <w:rPr>
          <w:rFonts w:ascii="Times New Roman" w:eastAsia="Times New Roman" w:hAnsi="Times New Roman"/>
          <w:szCs w:val="20"/>
          <w:highlight w:val="green"/>
          <w:lang w:eastAsia="ko-KR"/>
        </w:rPr>
        <w:t xml:space="preserve">(re-)initialize any suspended configured uplink grants of configured grant Type 1 on the active BWP according to the stored configuration, if any, and to start in the symbol according to rules in clause </w:t>
      </w:r>
      <w:proofErr w:type="gramStart"/>
      <w:r w:rsidRPr="00EA61B4">
        <w:rPr>
          <w:rFonts w:ascii="Times New Roman" w:eastAsia="Times New Roman" w:hAnsi="Times New Roman"/>
          <w:szCs w:val="20"/>
          <w:highlight w:val="green"/>
          <w:lang w:eastAsia="ko-KR"/>
        </w:rPr>
        <w:t>5.8.2;</w:t>
      </w:r>
      <w:proofErr w:type="gramEnd"/>
    </w:p>
    <w:p w14:paraId="7395A8E3" w14:textId="5032BC41" w:rsidR="00175533" w:rsidRPr="00EA61B4" w:rsidRDefault="00175533" w:rsidP="00175533">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heme="minorEastAsia" w:hAnsi="Times New Roman"/>
          <w:noProof/>
          <w:color w:val="FF0000"/>
          <w:szCs w:val="20"/>
        </w:rPr>
      </w:pPr>
      <w:r w:rsidRPr="00EA61B4">
        <w:rPr>
          <w:rFonts w:ascii="Times New Roman" w:eastAsiaTheme="minorEastAsia" w:hAnsi="Times New Roman" w:hint="eastAsia"/>
          <w:noProof/>
          <w:color w:val="FF0000"/>
          <w:szCs w:val="20"/>
        </w:rPr>
        <w:t>&lt;</w:t>
      </w:r>
      <w:r w:rsidRPr="00EA61B4">
        <w:rPr>
          <w:rFonts w:ascii="Times New Roman" w:eastAsiaTheme="minorEastAsia" w:hAnsi="Times New Roman"/>
          <w:noProof/>
          <w:color w:val="FF0000"/>
          <w:szCs w:val="20"/>
        </w:rPr>
        <w:t>RRC Reconfiguration&gt;</w:t>
      </w:r>
    </w:p>
    <w:p w14:paraId="49ED399A" w14:textId="2D10ABA5"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noProof/>
          <w:szCs w:val="20"/>
          <w:lang w:eastAsia="ko-KR"/>
        </w:rPr>
      </w:pPr>
      <w:r w:rsidRPr="00175533">
        <w:rPr>
          <w:rFonts w:ascii="Times New Roman" w:eastAsia="Times New Roman" w:hAnsi="Times New Roman"/>
          <w:noProof/>
          <w:szCs w:val="20"/>
          <w:lang w:eastAsia="ko-KR"/>
        </w:rPr>
        <w:t>Upon configuration of a configured grant Type 1 for a BWP of a Serving Cell by upper layers, the MAC entity shall:</w:t>
      </w:r>
    </w:p>
    <w:p w14:paraId="2CC79C91"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noProof/>
          <w:szCs w:val="20"/>
          <w:lang w:eastAsia="ko-KR"/>
        </w:rPr>
      </w:pPr>
      <w:r w:rsidRPr="00175533">
        <w:rPr>
          <w:rFonts w:ascii="Times New Roman" w:eastAsia="Times New Roman" w:hAnsi="Times New Roman"/>
          <w:noProof/>
          <w:szCs w:val="20"/>
          <w:lang w:eastAsia="ko-KR"/>
        </w:rPr>
        <w:t>1&gt;</w:t>
      </w:r>
      <w:r w:rsidRPr="00175533">
        <w:rPr>
          <w:rFonts w:ascii="Times New Roman" w:eastAsia="Times New Roman" w:hAnsi="Times New Roman"/>
          <w:noProof/>
          <w:szCs w:val="20"/>
          <w:lang w:eastAsia="ko-KR"/>
        </w:rPr>
        <w:tab/>
        <w:t>store the uplink grant provided by upper layers as a configured uplink grant for the indicated BWP of the Serving Cell;</w:t>
      </w:r>
    </w:p>
    <w:p w14:paraId="00CE356E"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noProof/>
          <w:szCs w:val="20"/>
          <w:lang w:eastAsia="ko-KR"/>
        </w:rPr>
      </w:pPr>
      <w:r w:rsidRPr="00175533">
        <w:rPr>
          <w:rFonts w:ascii="Times New Roman" w:eastAsia="Times New Roman" w:hAnsi="Times New Roman"/>
          <w:noProof/>
          <w:szCs w:val="20"/>
          <w:lang w:eastAsia="ko-KR"/>
        </w:rPr>
        <w:t>1&gt;</w:t>
      </w:r>
      <w:r w:rsidRPr="00175533">
        <w:rPr>
          <w:rFonts w:ascii="Times New Roman" w:eastAsia="Times New Roman" w:hAnsi="Times New Roman"/>
          <w:noProof/>
          <w:szCs w:val="20"/>
          <w:lang w:eastAsia="ko-KR"/>
        </w:rPr>
        <w:tab/>
      </w:r>
      <w:r w:rsidRPr="00EA61B4">
        <w:rPr>
          <w:rFonts w:ascii="Times New Roman" w:eastAsia="Times New Roman" w:hAnsi="Times New Roman"/>
          <w:noProof/>
          <w:szCs w:val="20"/>
          <w:highlight w:val="green"/>
          <w:lang w:eastAsia="ko-KR"/>
        </w:rPr>
        <w:t xml:space="preserve">initialise or re-initialise the configured uplink grant to start in the symbol according to </w:t>
      </w:r>
      <w:r w:rsidRPr="00EA61B4">
        <w:rPr>
          <w:rFonts w:ascii="Times New Roman" w:eastAsia="Times New Roman" w:hAnsi="Times New Roman"/>
          <w:i/>
          <w:noProof/>
          <w:szCs w:val="20"/>
          <w:highlight w:val="green"/>
          <w:lang w:eastAsia="ko-KR"/>
        </w:rPr>
        <w:t>timeDomainOffset</w:t>
      </w:r>
      <w:r w:rsidRPr="00EA61B4">
        <w:rPr>
          <w:rFonts w:ascii="Times New Roman" w:eastAsia="Times New Roman" w:hAnsi="Times New Roman"/>
          <w:noProof/>
          <w:szCs w:val="20"/>
          <w:highlight w:val="green"/>
          <w:lang w:eastAsia="ko-KR"/>
        </w:rPr>
        <w:t xml:space="preserve">, </w:t>
      </w:r>
      <w:r w:rsidRPr="00EA61B4">
        <w:rPr>
          <w:rFonts w:ascii="Times New Roman" w:eastAsia="Times New Roman" w:hAnsi="Times New Roman"/>
          <w:i/>
          <w:noProof/>
          <w:szCs w:val="20"/>
          <w:highlight w:val="green"/>
          <w:lang w:eastAsia="ko-KR"/>
        </w:rPr>
        <w:t>timeReferenceSFN</w:t>
      </w:r>
      <w:r w:rsidRPr="00EA61B4">
        <w:rPr>
          <w:rFonts w:ascii="Times New Roman" w:eastAsia="Times New Roman" w:hAnsi="Times New Roman"/>
          <w:noProof/>
          <w:szCs w:val="20"/>
          <w:highlight w:val="green"/>
          <w:lang w:eastAsia="ko-KR"/>
        </w:rPr>
        <w:t xml:space="preserve">, and </w:t>
      </w:r>
      <w:r w:rsidRPr="00EA61B4">
        <w:rPr>
          <w:rFonts w:ascii="Times New Roman" w:eastAsia="Times New Roman" w:hAnsi="Times New Roman"/>
          <w:i/>
          <w:noProof/>
          <w:szCs w:val="20"/>
          <w:highlight w:val="green"/>
          <w:lang w:eastAsia="ko-KR"/>
        </w:rPr>
        <w:t>S</w:t>
      </w:r>
      <w:r w:rsidRPr="00EA61B4">
        <w:rPr>
          <w:rFonts w:ascii="Times New Roman" w:eastAsia="Times New Roman" w:hAnsi="Times New Roman"/>
          <w:noProof/>
          <w:szCs w:val="20"/>
          <w:highlight w:val="green"/>
          <w:lang w:eastAsia="ko-KR"/>
        </w:rPr>
        <w:t xml:space="preserve"> (derived from </w:t>
      </w:r>
      <w:r w:rsidRPr="00EA61B4">
        <w:rPr>
          <w:rFonts w:ascii="Times New Roman" w:eastAsia="Times New Roman" w:hAnsi="Times New Roman"/>
          <w:i/>
          <w:noProof/>
          <w:szCs w:val="20"/>
          <w:highlight w:val="green"/>
          <w:lang w:eastAsia="ko-KR"/>
        </w:rPr>
        <w:t>SLIV</w:t>
      </w:r>
      <w:r w:rsidRPr="00EA61B4">
        <w:rPr>
          <w:rFonts w:ascii="Times New Roman" w:eastAsia="Times New Roman" w:hAnsi="Times New Roman"/>
          <w:noProof/>
          <w:szCs w:val="20"/>
          <w:highlight w:val="green"/>
          <w:lang w:eastAsia="ko-KR"/>
        </w:rPr>
        <w:t xml:space="preserve"> </w:t>
      </w:r>
      <w:r w:rsidRPr="00EA61B4">
        <w:rPr>
          <w:rFonts w:ascii="Times New Roman" w:eastAsia="Malgun Gothic" w:hAnsi="Times New Roman"/>
          <w:szCs w:val="20"/>
          <w:highlight w:val="green"/>
          <w:lang w:eastAsia="ko-KR"/>
        </w:rPr>
        <w:t xml:space="preserve">or provided by </w:t>
      </w:r>
      <w:proofErr w:type="spellStart"/>
      <w:r w:rsidRPr="00EA61B4">
        <w:rPr>
          <w:rFonts w:ascii="Times New Roman" w:eastAsia="Malgun Gothic" w:hAnsi="Times New Roman"/>
          <w:i/>
          <w:szCs w:val="20"/>
          <w:highlight w:val="green"/>
          <w:lang w:eastAsia="ko-KR"/>
        </w:rPr>
        <w:t>startSymbol</w:t>
      </w:r>
      <w:proofErr w:type="spellEnd"/>
      <w:r w:rsidRPr="00EA61B4">
        <w:rPr>
          <w:rFonts w:ascii="Times New Roman" w:eastAsia="Malgun Gothic" w:hAnsi="Times New Roman"/>
          <w:szCs w:val="20"/>
          <w:highlight w:val="green"/>
          <w:lang w:eastAsia="ko-KR"/>
        </w:rPr>
        <w:t xml:space="preserve"> </w:t>
      </w:r>
      <w:r w:rsidRPr="00EA61B4">
        <w:rPr>
          <w:rFonts w:ascii="Times New Roman" w:eastAsia="Times New Roman" w:hAnsi="Times New Roman"/>
          <w:noProof/>
          <w:szCs w:val="20"/>
          <w:highlight w:val="green"/>
          <w:lang w:eastAsia="ko-KR"/>
        </w:rPr>
        <w:t xml:space="preserve">as specified in TS 38.214 [7]), and to reoccur with </w:t>
      </w:r>
      <w:r w:rsidRPr="00EA61B4">
        <w:rPr>
          <w:rFonts w:ascii="Times New Roman" w:eastAsia="Times New Roman" w:hAnsi="Times New Roman"/>
          <w:i/>
          <w:noProof/>
          <w:szCs w:val="20"/>
          <w:highlight w:val="green"/>
          <w:lang w:eastAsia="ko-KR"/>
        </w:rPr>
        <w:t>periodicity</w:t>
      </w:r>
      <w:r w:rsidRPr="00EA61B4">
        <w:rPr>
          <w:rFonts w:ascii="Times New Roman" w:eastAsia="Times New Roman" w:hAnsi="Times New Roman"/>
          <w:noProof/>
          <w:szCs w:val="20"/>
          <w:highlight w:val="green"/>
          <w:lang w:eastAsia="ko-KR"/>
        </w:rPr>
        <w:t>.</w:t>
      </w:r>
    </w:p>
    <w:p w14:paraId="3ABBF698" w14:textId="26992B74" w:rsidR="00175533" w:rsidRDefault="00175533" w:rsidP="00175533">
      <w:r>
        <w:rPr>
          <w:rFonts w:hint="eastAsia"/>
        </w:rPr>
        <w:t>S</w:t>
      </w:r>
      <w:r>
        <w:t xml:space="preserve">econdly, for SL CG, currently it is not cleared during MAC-reset. </w:t>
      </w:r>
    </w:p>
    <w:p w14:paraId="111BEA9F" w14:textId="48629398" w:rsidR="00175533" w:rsidRDefault="00175533" w:rsidP="00175533">
      <w:r>
        <w:rPr>
          <w:rFonts w:hint="eastAsia"/>
        </w:rPr>
        <w:t>B</w:t>
      </w:r>
      <w:r>
        <w:t xml:space="preserve">ut it is clarified that during T304 running period, mode-2 with exceptional pool would be used </w:t>
      </w:r>
      <w:proofErr w:type="gramStart"/>
      <w:r>
        <w:t>instead</w:t>
      </w:r>
      <w:proofErr w:type="gramEnd"/>
    </w:p>
    <w:p w14:paraId="448FEBCE"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ja-JP"/>
        </w:rPr>
      </w:pPr>
      <w:r w:rsidRPr="00175533">
        <w:rPr>
          <w:rFonts w:ascii="Times New Roman" w:eastAsia="Times New Roman" w:hAnsi="Times New Roman"/>
          <w:szCs w:val="20"/>
          <w:lang w:eastAsia="ja-JP"/>
        </w:rPr>
        <w:t>5&gt;</w:t>
      </w:r>
      <w:r w:rsidRPr="00175533">
        <w:rPr>
          <w:rFonts w:ascii="Times New Roman" w:eastAsia="Times New Roman" w:hAnsi="Times New Roman"/>
          <w:szCs w:val="20"/>
          <w:lang w:eastAsia="ja-JP"/>
        </w:rPr>
        <w:tab/>
        <w:t xml:space="preserve">if T304 for MCG is running and the UE is configured with </w:t>
      </w:r>
      <w:proofErr w:type="spellStart"/>
      <w:r w:rsidRPr="00175533">
        <w:rPr>
          <w:rFonts w:ascii="Times New Roman" w:eastAsia="Times New Roman" w:hAnsi="Times New Roman"/>
          <w:i/>
          <w:szCs w:val="20"/>
          <w:lang w:eastAsia="ja-JP"/>
        </w:rPr>
        <w:t>sl-TxPoolExceptional</w:t>
      </w:r>
      <w:proofErr w:type="spellEnd"/>
      <w:r w:rsidRPr="00175533">
        <w:rPr>
          <w:rFonts w:ascii="Times New Roman" w:eastAsia="Times New Roman" w:hAnsi="Times New Roman"/>
          <w:szCs w:val="20"/>
          <w:lang w:eastAsia="ja-JP"/>
        </w:rPr>
        <w:t xml:space="preserve"> included in </w:t>
      </w:r>
      <w:proofErr w:type="spellStart"/>
      <w:r w:rsidRPr="00175533">
        <w:rPr>
          <w:rFonts w:ascii="Times New Roman" w:eastAsia="Times New Roman" w:hAnsi="Times New Roman"/>
          <w:i/>
          <w:szCs w:val="20"/>
          <w:lang w:eastAsia="ja-JP"/>
        </w:rPr>
        <w:t>sl-ConfigDedicatedNR</w:t>
      </w:r>
      <w:proofErr w:type="spellEnd"/>
      <w:r w:rsidRPr="00175533">
        <w:rPr>
          <w:rFonts w:ascii="Times New Roman" w:eastAsia="Times New Roman" w:hAnsi="Times New Roman"/>
          <w:szCs w:val="20"/>
          <w:lang w:eastAsia="ja-JP"/>
        </w:rPr>
        <w:t xml:space="preserve"> for the concerned frequency in </w:t>
      </w:r>
      <w:proofErr w:type="spellStart"/>
      <w:r w:rsidRPr="00175533">
        <w:rPr>
          <w:rFonts w:ascii="Times New Roman" w:eastAsia="Times New Roman" w:hAnsi="Times New Roman"/>
          <w:i/>
          <w:szCs w:val="20"/>
          <w:lang w:eastAsia="ja-JP"/>
        </w:rPr>
        <w:t>RRCReconfiguration</w:t>
      </w:r>
      <w:proofErr w:type="spellEnd"/>
      <w:r w:rsidRPr="00175533">
        <w:rPr>
          <w:rFonts w:ascii="Times New Roman" w:eastAsia="Times New Roman" w:hAnsi="Times New Roman"/>
          <w:szCs w:val="20"/>
          <w:lang w:eastAsia="ja-JP"/>
        </w:rPr>
        <w:t>:</w:t>
      </w:r>
    </w:p>
    <w:p w14:paraId="605609A9" w14:textId="77777777" w:rsidR="00175533" w:rsidRPr="00175533" w:rsidRDefault="00175533" w:rsidP="00EA61B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ja-JP"/>
        </w:rPr>
      </w:pPr>
      <w:r w:rsidRPr="00EA61B4">
        <w:rPr>
          <w:rFonts w:ascii="Times New Roman" w:eastAsia="Times New Roman" w:hAnsi="Times New Roman"/>
          <w:szCs w:val="20"/>
          <w:highlight w:val="green"/>
          <w:lang w:eastAsia="ja-JP"/>
        </w:rPr>
        <w:t>6&gt;</w:t>
      </w:r>
      <w:r w:rsidRPr="00EA61B4">
        <w:rPr>
          <w:rFonts w:ascii="Times New Roman" w:eastAsia="Times New Roman" w:hAnsi="Times New Roman"/>
          <w:szCs w:val="20"/>
          <w:highlight w:val="green"/>
          <w:lang w:eastAsia="ja-JP"/>
        </w:rPr>
        <w:tab/>
        <w:t xml:space="preserve">configure lower layers to perform the </w:t>
      </w:r>
      <w:proofErr w:type="spellStart"/>
      <w:r w:rsidRPr="00EA61B4">
        <w:rPr>
          <w:rFonts w:ascii="Times New Roman" w:eastAsia="Times New Roman" w:hAnsi="Times New Roman"/>
          <w:szCs w:val="20"/>
          <w:highlight w:val="green"/>
          <w:lang w:eastAsia="ja-JP"/>
        </w:rPr>
        <w:t>sidelink</w:t>
      </w:r>
      <w:proofErr w:type="spellEnd"/>
      <w:r w:rsidRPr="00EA61B4">
        <w:rPr>
          <w:rFonts w:ascii="Times New Roman" w:eastAsia="Times New Roman" w:hAnsi="Times New Roman"/>
          <w:szCs w:val="20"/>
          <w:highlight w:val="green"/>
          <w:lang w:eastAsia="ja-JP"/>
        </w:rPr>
        <w:t xml:space="preserve"> resource allocation mode 2 based on random selection using the pool of resources indicated by </w:t>
      </w:r>
      <w:proofErr w:type="spellStart"/>
      <w:r w:rsidRPr="00EA61B4">
        <w:rPr>
          <w:rFonts w:ascii="Times New Roman" w:eastAsia="Times New Roman" w:hAnsi="Times New Roman"/>
          <w:i/>
          <w:szCs w:val="20"/>
          <w:highlight w:val="green"/>
          <w:lang w:eastAsia="ja-JP"/>
        </w:rPr>
        <w:t>sl-TxPoolExceptional</w:t>
      </w:r>
      <w:proofErr w:type="spellEnd"/>
      <w:r w:rsidRPr="00EA61B4">
        <w:rPr>
          <w:rFonts w:ascii="Times New Roman" w:eastAsia="Times New Roman" w:hAnsi="Times New Roman"/>
          <w:szCs w:val="20"/>
          <w:highlight w:val="green"/>
          <w:lang w:eastAsia="ja-JP"/>
        </w:rPr>
        <w:t xml:space="preserve"> as defined in TS 38.321 [3</w:t>
      </w:r>
      <w:proofErr w:type="gramStart"/>
      <w:r w:rsidRPr="00EA61B4">
        <w:rPr>
          <w:rFonts w:ascii="Times New Roman" w:eastAsia="Times New Roman" w:hAnsi="Times New Roman"/>
          <w:szCs w:val="20"/>
          <w:highlight w:val="green"/>
          <w:lang w:eastAsia="ja-JP"/>
        </w:rPr>
        <w:t>];</w:t>
      </w:r>
      <w:proofErr w:type="gramEnd"/>
    </w:p>
    <w:p w14:paraId="08C50B95" w14:textId="7632A0D7" w:rsidR="00175533" w:rsidRDefault="00175533" w:rsidP="00175533">
      <w:r>
        <w:rPr>
          <w:rFonts w:hint="eastAsia"/>
        </w:rPr>
        <w:t>S</w:t>
      </w:r>
      <w:r>
        <w:t xml:space="preserve">ince the SL CG was not cleared, UE does not have to wait till it is re-initialized to re-start using it, although the DCI-based / RRC Reconfiguration / BWP-switching based re-initialization has been specified for SL CG as well. </w:t>
      </w:r>
    </w:p>
    <w:p w14:paraId="0F51589C" w14:textId="6ED3FDF9" w:rsidR="00175533" w:rsidRDefault="00175533" w:rsidP="00EA61B4">
      <w:pPr>
        <w:pStyle w:val="Observation"/>
        <w:ind w:left="1701" w:hanging="1701"/>
      </w:pPr>
      <w:r>
        <w:rPr>
          <w:rFonts w:hint="eastAsia"/>
        </w:rPr>
        <w:t>F</w:t>
      </w:r>
      <w:r>
        <w:t>or UL CG, current spec requires UE to clear CG upon MAC-reset, and CG would be re-initialized later based on DCI, RRC-Reconfiguration or BWP-switching.</w:t>
      </w:r>
    </w:p>
    <w:p w14:paraId="08A68C2C" w14:textId="2A9CB566" w:rsidR="00175533" w:rsidRDefault="00175533" w:rsidP="00175533">
      <w:r>
        <w:rPr>
          <w:rFonts w:hint="eastAsia"/>
        </w:rPr>
        <w:t>N</w:t>
      </w:r>
      <w:r>
        <w:t xml:space="preserve">ow the question is whether there is a need to align SL CG handling with UL CG handling, i.e., to add the clearing operation during MAC-reset. </w:t>
      </w:r>
    </w:p>
    <w:p w14:paraId="58E7E0BF" w14:textId="6D272E5B" w:rsidR="00175533" w:rsidRDefault="00175533" w:rsidP="00175533">
      <w:r>
        <w:rPr>
          <w:rFonts w:hint="eastAsia"/>
        </w:rPr>
        <w:t>F</w:t>
      </w:r>
      <w:r>
        <w:t xml:space="preserve">or handover, i.e., T304 case, different from UL CG, SL CG may not lose timing information, since SL CG may rely GNSS timing (actually, based on R16 discussion, which is the only feasible option in NR SL considering </w:t>
      </w:r>
      <w:r>
        <w:lastRenderedPageBreak/>
        <w:t xml:space="preserve">the PSFCH feedback timing issue). And since current spec already requires UE to switch to mode-2 / exceptional pool, the impact has been minimized and the result is equivalent. </w:t>
      </w:r>
    </w:p>
    <w:p w14:paraId="132A5478" w14:textId="390BD612" w:rsidR="00175533" w:rsidRDefault="00175533" w:rsidP="00EA61B4">
      <w:pPr>
        <w:pStyle w:val="Observation"/>
        <w:ind w:left="1701" w:hanging="1701"/>
      </w:pPr>
      <w:r>
        <w:rPr>
          <w:rFonts w:hint="eastAsia"/>
        </w:rPr>
        <w:t>F</w:t>
      </w:r>
      <w:r>
        <w:t xml:space="preserve">or SL CG, during handover, there is no concern on timing since GNSS should be used typically for NR SL. </w:t>
      </w:r>
    </w:p>
    <w:p w14:paraId="36072578" w14:textId="77777777" w:rsidR="00175533" w:rsidRDefault="00175533" w:rsidP="00175533">
      <w:r>
        <w:rPr>
          <w:rFonts w:hint="eastAsia"/>
        </w:rPr>
        <w:t>F</w:t>
      </w:r>
      <w:r>
        <w:t xml:space="preserve">or MAC-set triggered by cases other than handover, another related case is RLF, for which current spec already command the UE to stop using type-2 CG (upon T310 start) and release type-1 CG (upon T311 start). </w:t>
      </w:r>
    </w:p>
    <w:p w14:paraId="66EA1B50" w14:textId="33D65658" w:rsidR="00175533" w:rsidRDefault="00175533" w:rsidP="00175533">
      <w:pPr>
        <w:pStyle w:val="Observation"/>
        <w:ind w:left="1701" w:hanging="1701"/>
      </w:pPr>
      <w:r>
        <w:rPr>
          <w:rFonts w:hint="eastAsia"/>
        </w:rPr>
        <w:t>F</w:t>
      </w:r>
      <w:r>
        <w:t>or SL CG, current spec requires UE to switch to mode-2 using exceptional pool upon T304 start without clearing operation, to stop using type-2 CG upon T310 start, and to release type-1 CG upon T311 start.</w:t>
      </w:r>
    </w:p>
    <w:p w14:paraId="12335E53" w14:textId="35585FF1" w:rsidR="00175533" w:rsidRDefault="00175533" w:rsidP="00175533">
      <w:r>
        <w:t xml:space="preserve">Given the reasons above, there seems no big motivation to deviate from the current spec for this quite late NBC change. </w:t>
      </w:r>
    </w:p>
    <w:p w14:paraId="1A658362" w14:textId="6E49B4AF" w:rsidR="00175533" w:rsidRDefault="00175533" w:rsidP="00EA61B4">
      <w:pPr>
        <w:pStyle w:val="Proposal"/>
      </w:pPr>
      <w:bookmarkStart w:id="6" w:name="_Toc130288357"/>
      <w:r>
        <w:rPr>
          <w:rFonts w:hint="eastAsia"/>
        </w:rPr>
        <w:t>R</w:t>
      </w:r>
      <w:r>
        <w:t>AN2 not purse the change for clearing SL CG upon MAC-reset.</w:t>
      </w:r>
      <w:bookmarkEnd w:id="6"/>
      <w:r>
        <w:t xml:space="preserve"> </w:t>
      </w:r>
    </w:p>
    <w:p w14:paraId="661D03D9" w14:textId="236CFA1F" w:rsidR="00E2524A" w:rsidRDefault="008F39CB" w:rsidP="00EA61B4">
      <w:r>
        <w:t xml:space="preserve"> </w:t>
      </w:r>
    </w:p>
    <w:p w14:paraId="2E58CC51" w14:textId="77777777" w:rsidR="00FB3C9D" w:rsidRDefault="003D1DDD">
      <w:pPr>
        <w:pStyle w:val="1"/>
      </w:pPr>
      <w:r>
        <w:t>Conclusion</w:t>
      </w:r>
    </w:p>
    <w:p w14:paraId="7962C03C" w14:textId="77777777" w:rsidR="00FB3C9D" w:rsidRDefault="003D1DDD">
      <w:r>
        <w:t>We have the following proposals:</w:t>
      </w:r>
    </w:p>
    <w:p w14:paraId="75205422" w14:textId="0DB2089F" w:rsidR="00175533"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0288357" w:history="1">
        <w:r w:rsidR="00175533" w:rsidRPr="006E30EF">
          <w:rPr>
            <w:rStyle w:val="af3"/>
            <w:noProof/>
          </w:rPr>
          <w:t>Proposal 1</w:t>
        </w:r>
        <w:r w:rsidR="00175533">
          <w:rPr>
            <w:rFonts w:asciiTheme="minorHAnsi" w:eastAsiaTheme="minorEastAsia" w:hAnsiTheme="minorHAnsi" w:cstheme="minorBidi"/>
            <w:b w:val="0"/>
            <w:noProof/>
            <w:kern w:val="2"/>
            <w:sz w:val="21"/>
          </w:rPr>
          <w:tab/>
        </w:r>
        <w:r w:rsidR="00175533" w:rsidRPr="006E30EF">
          <w:rPr>
            <w:rStyle w:val="af3"/>
            <w:noProof/>
          </w:rPr>
          <w:t>RAN2 not purse the change for clearing SL CG upon MAC-reset.</w:t>
        </w:r>
      </w:hyperlink>
    </w:p>
    <w:p w14:paraId="709E4DDE" w14:textId="482F5EC1"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4198BDA3" w14:textId="0CEF0EAD" w:rsidR="00883D09" w:rsidRPr="00883D09" w:rsidRDefault="003D1DDD" w:rsidP="00773577">
      <w:pPr>
        <w:rPr>
          <w:rFonts w:ascii="Times New Roman" w:hAnsi="Times New Roman"/>
          <w:szCs w:val="20"/>
          <w:highlight w:val="yellow"/>
          <w:lang w:eastAsia="en-US"/>
        </w:rPr>
      </w:pPr>
      <w:r>
        <w:rPr>
          <w:lang w:val="en-US"/>
        </w:rPr>
        <w:t>[1</w:t>
      </w:r>
      <w:proofErr w:type="gramStart"/>
      <w:r>
        <w:rPr>
          <w:lang w:val="en-US"/>
        </w:rPr>
        <w:t>]</w:t>
      </w:r>
      <w:r>
        <w:t xml:space="preserve"> </w:t>
      </w:r>
      <w:r w:rsidR="00175533" w:rsidRPr="00175533">
        <w:t xml:space="preserve"> R</w:t>
      </w:r>
      <w:proofErr w:type="gramEnd"/>
      <w:r w:rsidR="00175533" w:rsidRPr="00175533">
        <w:t>2-2302027</w:t>
      </w:r>
      <w:r w:rsidR="00175533" w:rsidRPr="00175533">
        <w:tab/>
        <w:t>Summary of [AT121][503][V2X/SL] R16 MAC corrections (LG)</w:t>
      </w:r>
      <w:r w:rsidR="00175533" w:rsidRPr="00175533">
        <w:tab/>
        <w:t>LG Electronics</w:t>
      </w:r>
      <w:r w:rsidR="00175533" w:rsidRPr="00175533">
        <w:tab/>
        <w:t>discussion</w:t>
      </w:r>
      <w:r w:rsidR="00175533" w:rsidRPr="00175533">
        <w:tab/>
        <w:t>Rel-16</w:t>
      </w:r>
      <w:r w:rsidR="00175533" w:rsidRPr="00175533">
        <w:tab/>
        <w:t>5G_V2X_NRSL-Core</w:t>
      </w:r>
      <w:r w:rsidR="00175533" w:rsidRPr="00175533">
        <w:tab/>
      </w:r>
    </w:p>
    <w:p w14:paraId="7702FDD7" w14:textId="77777777" w:rsidR="00883D09" w:rsidRPr="00883D09" w:rsidRDefault="00883D09" w:rsidP="00883D09"/>
    <w:sectPr w:rsidR="00883D09" w:rsidRPr="00883D09" w:rsidSect="00773577">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6948F" w14:textId="77777777" w:rsidR="00901278" w:rsidRDefault="00901278">
      <w:pPr>
        <w:spacing w:after="0"/>
      </w:pPr>
      <w:r>
        <w:separator/>
      </w:r>
    </w:p>
  </w:endnote>
  <w:endnote w:type="continuationSeparator" w:id="0">
    <w:p w14:paraId="03653519" w14:textId="77777777" w:rsidR="00901278" w:rsidRDefault="009012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19E3A" w14:textId="77777777" w:rsidR="00901278" w:rsidRDefault="00901278">
      <w:pPr>
        <w:spacing w:after="0"/>
      </w:pPr>
      <w:r>
        <w:separator/>
      </w:r>
    </w:p>
  </w:footnote>
  <w:footnote w:type="continuationSeparator" w:id="0">
    <w:p w14:paraId="348F6FFF" w14:textId="77777777" w:rsidR="00901278" w:rsidRDefault="009012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6482590"/>
    <w:multiLevelType w:val="hybridMultilevel"/>
    <w:tmpl w:val="AD540B78"/>
    <w:lvl w:ilvl="0" w:tplc="E7FC6F9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827FF"/>
    <w:multiLevelType w:val="hybridMultilevel"/>
    <w:tmpl w:val="385682C0"/>
    <w:lvl w:ilvl="0" w:tplc="24621D6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C5385E"/>
    <w:multiLevelType w:val="hybridMultilevel"/>
    <w:tmpl w:val="D8420E2E"/>
    <w:lvl w:ilvl="0" w:tplc="24621D6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2C5864"/>
    <w:multiLevelType w:val="hybridMultilevel"/>
    <w:tmpl w:val="2BB07834"/>
    <w:lvl w:ilvl="0" w:tplc="BF5E3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92429892">
    <w:abstractNumId w:val="11"/>
  </w:num>
  <w:num w:numId="2" w16cid:durableId="1636331786">
    <w:abstractNumId w:val="10"/>
  </w:num>
  <w:num w:numId="3" w16cid:durableId="440297961">
    <w:abstractNumId w:val="17"/>
  </w:num>
  <w:num w:numId="4" w16cid:durableId="901981716">
    <w:abstractNumId w:val="4"/>
  </w:num>
  <w:num w:numId="5" w16cid:durableId="879127730">
    <w:abstractNumId w:val="14"/>
  </w:num>
  <w:num w:numId="6" w16cid:durableId="2073233933">
    <w:abstractNumId w:val="6"/>
  </w:num>
  <w:num w:numId="7" w16cid:durableId="472675152">
    <w:abstractNumId w:val="5"/>
  </w:num>
  <w:num w:numId="8" w16cid:durableId="677342203">
    <w:abstractNumId w:val="13"/>
  </w:num>
  <w:num w:numId="9" w16cid:durableId="170683290">
    <w:abstractNumId w:val="15"/>
  </w:num>
  <w:num w:numId="10" w16cid:durableId="1147936923">
    <w:abstractNumId w:val="12"/>
  </w:num>
  <w:num w:numId="11" w16cid:durableId="2132700507">
    <w:abstractNumId w:val="8"/>
  </w:num>
  <w:num w:numId="12" w16cid:durableId="948201531">
    <w:abstractNumId w:val="3"/>
  </w:num>
  <w:num w:numId="13" w16cid:durableId="1651399546">
    <w:abstractNumId w:val="7"/>
  </w:num>
  <w:num w:numId="14" w16cid:durableId="1555503212">
    <w:abstractNumId w:val="16"/>
  </w:num>
  <w:num w:numId="15" w16cid:durableId="750196539">
    <w:abstractNumId w:val="1"/>
  </w:num>
  <w:num w:numId="16" w16cid:durableId="2006085299">
    <w:abstractNumId w:val="2"/>
  </w:num>
  <w:num w:numId="17" w16cid:durableId="1610352805">
    <w:abstractNumId w:val="3"/>
  </w:num>
  <w:num w:numId="18" w16cid:durableId="808667852">
    <w:abstractNumId w:val="3"/>
  </w:num>
  <w:num w:numId="19" w16cid:durableId="1705130215">
    <w:abstractNumId w:val="11"/>
  </w:num>
  <w:num w:numId="20" w16cid:durableId="1839148398">
    <w:abstractNumId w:val="11"/>
  </w:num>
  <w:num w:numId="21" w16cid:durableId="438306285">
    <w:abstractNumId w:val="3"/>
  </w:num>
  <w:num w:numId="22" w16cid:durableId="395083772">
    <w:abstractNumId w:val="0"/>
  </w:num>
  <w:num w:numId="23" w16cid:durableId="1544978313">
    <w:abstractNumId w:val="18"/>
  </w:num>
  <w:num w:numId="24" w16cid:durableId="477915868">
    <w:abstractNumId w:val="9"/>
  </w:num>
  <w:num w:numId="25" w16cid:durableId="1319965780">
    <w:abstractNumId w:val="3"/>
  </w:num>
  <w:num w:numId="26" w16cid:durableId="1727757372">
    <w:abstractNumId w:val="19"/>
  </w:num>
  <w:num w:numId="27" w16cid:durableId="406654925">
    <w:abstractNumId w:val="3"/>
  </w:num>
  <w:num w:numId="28" w16cid:durableId="571237149">
    <w:abstractNumId w:val="3"/>
  </w:num>
  <w:num w:numId="29" w16cid:durableId="1968244697">
    <w:abstractNumId w:val="16"/>
  </w:num>
  <w:num w:numId="30" w16cid:durableId="55045618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I3NjcxNbc0NjNU0lEKTi0uzszPAykwsqwFAPZY5I0tAAAA"/>
  </w:docVars>
  <w:rsids>
    <w:rsidRoot w:val="00FB3C9D"/>
    <w:rsid w:val="00013EDC"/>
    <w:rsid w:val="0003732E"/>
    <w:rsid w:val="00041089"/>
    <w:rsid w:val="00044D3C"/>
    <w:rsid w:val="000A057D"/>
    <w:rsid w:val="000A663B"/>
    <w:rsid w:val="000B45D0"/>
    <w:rsid w:val="000E4B7F"/>
    <w:rsid w:val="000F2879"/>
    <w:rsid w:val="00104F7D"/>
    <w:rsid w:val="00112E23"/>
    <w:rsid w:val="001176C3"/>
    <w:rsid w:val="00141825"/>
    <w:rsid w:val="0016013F"/>
    <w:rsid w:val="00166158"/>
    <w:rsid w:val="0017070E"/>
    <w:rsid w:val="00175533"/>
    <w:rsid w:val="00185002"/>
    <w:rsid w:val="001B1306"/>
    <w:rsid w:val="001B3D23"/>
    <w:rsid w:val="001B490B"/>
    <w:rsid w:val="001B64DA"/>
    <w:rsid w:val="001E3B59"/>
    <w:rsid w:val="001F0EDB"/>
    <w:rsid w:val="00212650"/>
    <w:rsid w:val="0024127A"/>
    <w:rsid w:val="00242B25"/>
    <w:rsid w:val="00257DD1"/>
    <w:rsid w:val="00282E85"/>
    <w:rsid w:val="002A4B51"/>
    <w:rsid w:val="002E6820"/>
    <w:rsid w:val="0030496D"/>
    <w:rsid w:val="003134B3"/>
    <w:rsid w:val="00320928"/>
    <w:rsid w:val="00325BFC"/>
    <w:rsid w:val="003276B1"/>
    <w:rsid w:val="0033106C"/>
    <w:rsid w:val="003548BB"/>
    <w:rsid w:val="00366C3B"/>
    <w:rsid w:val="003C2081"/>
    <w:rsid w:val="003C650D"/>
    <w:rsid w:val="003D1DDD"/>
    <w:rsid w:val="003E1667"/>
    <w:rsid w:val="003F0662"/>
    <w:rsid w:val="00405EAC"/>
    <w:rsid w:val="00431991"/>
    <w:rsid w:val="0043433F"/>
    <w:rsid w:val="00476F75"/>
    <w:rsid w:val="004A47B7"/>
    <w:rsid w:val="004B4F9E"/>
    <w:rsid w:val="004C4B19"/>
    <w:rsid w:val="004D1103"/>
    <w:rsid w:val="004D1492"/>
    <w:rsid w:val="004F0F81"/>
    <w:rsid w:val="004F18C0"/>
    <w:rsid w:val="00534952"/>
    <w:rsid w:val="0054013A"/>
    <w:rsid w:val="00542290"/>
    <w:rsid w:val="005442E9"/>
    <w:rsid w:val="0055025F"/>
    <w:rsid w:val="0058164F"/>
    <w:rsid w:val="00596841"/>
    <w:rsid w:val="005A2B84"/>
    <w:rsid w:val="005E52A0"/>
    <w:rsid w:val="005E65D9"/>
    <w:rsid w:val="005E7F5A"/>
    <w:rsid w:val="005F1B1C"/>
    <w:rsid w:val="005F3A7F"/>
    <w:rsid w:val="0060228B"/>
    <w:rsid w:val="0060686F"/>
    <w:rsid w:val="00610954"/>
    <w:rsid w:val="00614C44"/>
    <w:rsid w:val="00617C4F"/>
    <w:rsid w:val="0065695C"/>
    <w:rsid w:val="00695864"/>
    <w:rsid w:val="00697DEE"/>
    <w:rsid w:val="006F0C7A"/>
    <w:rsid w:val="00726AFD"/>
    <w:rsid w:val="00741CE7"/>
    <w:rsid w:val="00753C4A"/>
    <w:rsid w:val="00753DCC"/>
    <w:rsid w:val="00765727"/>
    <w:rsid w:val="00770D1F"/>
    <w:rsid w:val="00773577"/>
    <w:rsid w:val="00796CCA"/>
    <w:rsid w:val="007A589D"/>
    <w:rsid w:val="007E0864"/>
    <w:rsid w:val="007E7F61"/>
    <w:rsid w:val="007F1CAD"/>
    <w:rsid w:val="008062BF"/>
    <w:rsid w:val="008163AC"/>
    <w:rsid w:val="00822734"/>
    <w:rsid w:val="00825AAE"/>
    <w:rsid w:val="00846BE4"/>
    <w:rsid w:val="00853D38"/>
    <w:rsid w:val="00862119"/>
    <w:rsid w:val="00864ED2"/>
    <w:rsid w:val="008731F2"/>
    <w:rsid w:val="00881277"/>
    <w:rsid w:val="00883D09"/>
    <w:rsid w:val="008A250A"/>
    <w:rsid w:val="008A78FE"/>
    <w:rsid w:val="008C41F6"/>
    <w:rsid w:val="008E009D"/>
    <w:rsid w:val="008E1D83"/>
    <w:rsid w:val="008E399F"/>
    <w:rsid w:val="008F39CB"/>
    <w:rsid w:val="008F5F33"/>
    <w:rsid w:val="008F64D7"/>
    <w:rsid w:val="00901278"/>
    <w:rsid w:val="00930A3A"/>
    <w:rsid w:val="00943B18"/>
    <w:rsid w:val="009A1E29"/>
    <w:rsid w:val="009B0850"/>
    <w:rsid w:val="009B1A4B"/>
    <w:rsid w:val="009F289A"/>
    <w:rsid w:val="00A036F8"/>
    <w:rsid w:val="00A058BE"/>
    <w:rsid w:val="00A1181E"/>
    <w:rsid w:val="00A15127"/>
    <w:rsid w:val="00A343A0"/>
    <w:rsid w:val="00A53836"/>
    <w:rsid w:val="00A62441"/>
    <w:rsid w:val="00A7379D"/>
    <w:rsid w:val="00A8226D"/>
    <w:rsid w:val="00A83BD7"/>
    <w:rsid w:val="00A84EC4"/>
    <w:rsid w:val="00A95E35"/>
    <w:rsid w:val="00AA023E"/>
    <w:rsid w:val="00AA03A4"/>
    <w:rsid w:val="00AB5723"/>
    <w:rsid w:val="00AD352C"/>
    <w:rsid w:val="00AE1A6B"/>
    <w:rsid w:val="00AF39D9"/>
    <w:rsid w:val="00AF488A"/>
    <w:rsid w:val="00B024A0"/>
    <w:rsid w:val="00B03764"/>
    <w:rsid w:val="00B54233"/>
    <w:rsid w:val="00B57277"/>
    <w:rsid w:val="00B944F9"/>
    <w:rsid w:val="00BA027D"/>
    <w:rsid w:val="00BB5C85"/>
    <w:rsid w:val="00BD2C36"/>
    <w:rsid w:val="00BF550E"/>
    <w:rsid w:val="00C04192"/>
    <w:rsid w:val="00C118E0"/>
    <w:rsid w:val="00C14577"/>
    <w:rsid w:val="00C369FD"/>
    <w:rsid w:val="00C66555"/>
    <w:rsid w:val="00C72A4F"/>
    <w:rsid w:val="00C8572E"/>
    <w:rsid w:val="00CA001B"/>
    <w:rsid w:val="00CA045E"/>
    <w:rsid w:val="00CA7E46"/>
    <w:rsid w:val="00CD58DF"/>
    <w:rsid w:val="00CE0264"/>
    <w:rsid w:val="00CE35F7"/>
    <w:rsid w:val="00D05C98"/>
    <w:rsid w:val="00D065BB"/>
    <w:rsid w:val="00D10F53"/>
    <w:rsid w:val="00D11DCD"/>
    <w:rsid w:val="00D133EC"/>
    <w:rsid w:val="00D33C92"/>
    <w:rsid w:val="00D355FB"/>
    <w:rsid w:val="00D64249"/>
    <w:rsid w:val="00D74C2A"/>
    <w:rsid w:val="00D92A8D"/>
    <w:rsid w:val="00D956ED"/>
    <w:rsid w:val="00D95A9D"/>
    <w:rsid w:val="00DD3EE5"/>
    <w:rsid w:val="00DD4245"/>
    <w:rsid w:val="00E162DC"/>
    <w:rsid w:val="00E20F07"/>
    <w:rsid w:val="00E2524A"/>
    <w:rsid w:val="00E40399"/>
    <w:rsid w:val="00E46B65"/>
    <w:rsid w:val="00E50F6A"/>
    <w:rsid w:val="00E54656"/>
    <w:rsid w:val="00E66228"/>
    <w:rsid w:val="00EA61B4"/>
    <w:rsid w:val="00EB76D3"/>
    <w:rsid w:val="00EC651C"/>
    <w:rsid w:val="00F20FBE"/>
    <w:rsid w:val="00F26DF6"/>
    <w:rsid w:val="00F33D9C"/>
    <w:rsid w:val="00F35EAA"/>
    <w:rsid w:val="00F43265"/>
    <w:rsid w:val="00FB3C9D"/>
    <w:rsid w:val="00FC6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num" w:pos="360"/>
        <w:tab w:val="left" w:pos="794"/>
        <w:tab w:val="left" w:pos="1077"/>
      </w:tabs>
      <w:ind w:left="510"/>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num" w:pos="360"/>
        <w:tab w:val="left" w:pos="1077"/>
        <w:tab w:val="left" w:pos="1361"/>
      </w:tabs>
      <w:ind w:left="510"/>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num" w:pos="360"/>
        <w:tab w:val="left" w:pos="510"/>
        <w:tab w:val="left" w:pos="794"/>
      </w:tabs>
      <w:ind w:left="510"/>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qFormat/>
    <w:pPr>
      <w:jc w:val="center"/>
    </w:pPr>
    <w:rPr>
      <w:i/>
      <w:iCs/>
    </w:rPr>
  </w:style>
  <w:style w:type="paragraph" w:styleId="5">
    <w:name w:val="List Bullet 5"/>
    <w:basedOn w:val="40"/>
    <w:pPr>
      <w:numPr>
        <w:numId w:val="6"/>
      </w:numPr>
      <w:tabs>
        <w:tab w:val="num" w:pos="360"/>
        <w:tab w:val="left" w:pos="1361"/>
        <w:tab w:val="left" w:pos="1644"/>
      </w:tabs>
      <w:ind w:left="510"/>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qFormat/>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LD">
    <w:name w:val="LD"/>
    <w:rsid w:val="00883D09"/>
    <w:pPr>
      <w:keepNext/>
      <w:keepLines/>
      <w:pBdr>
        <w:top w:val="none" w:sz="0" w:space="0" w:color="auto"/>
        <w:left w:val="none" w:sz="0" w:space="0" w:color="auto"/>
        <w:bottom w:val="none" w:sz="0" w:space="0" w:color="auto"/>
        <w:right w:val="none" w:sz="0" w:space="0" w:color="auto"/>
        <w:between w:val="none" w:sz="0" w:space="0" w:color="auto"/>
      </w:pBdr>
      <w:spacing w:line="180" w:lineRule="exact"/>
    </w:pPr>
    <w:rPr>
      <w:rFonts w:ascii="MS LineDraw" w:hAnsi="MS LineDraw"/>
      <w:noProof/>
      <w:szCs w:val="20"/>
      <w:lang w:val="en-GB" w:eastAsia="en-US"/>
    </w:rPr>
  </w:style>
  <w:style w:type="paragraph" w:customStyle="1" w:styleId="NW">
    <w:name w:val="NW"/>
    <w:basedOn w:val="NO"/>
    <w:rsid w:val="00883D09"/>
    <w:pPr>
      <w:pBdr>
        <w:top w:val="none" w:sz="0" w:space="0" w:color="auto"/>
        <w:left w:val="none" w:sz="0" w:space="0" w:color="auto"/>
        <w:bottom w:val="none" w:sz="0" w:space="0" w:color="auto"/>
        <w:right w:val="none" w:sz="0" w:space="0" w:color="auto"/>
        <w:between w:val="none" w:sz="0" w:space="0" w:color="auto"/>
      </w:pBdr>
      <w:spacing w:after="0"/>
    </w:pPr>
    <w:rPr>
      <w:rFonts w:eastAsia="宋体"/>
      <w:szCs w:val="20"/>
      <w:lang w:eastAsia="en-US"/>
    </w:rPr>
  </w:style>
  <w:style w:type="paragraph" w:customStyle="1" w:styleId="H6">
    <w:name w:val="H6"/>
    <w:basedOn w:val="50"/>
    <w:next w:val="a0"/>
    <w:rsid w:val="00883D09"/>
    <w:pPr>
      <w:numPr>
        <w:ilvl w:val="0"/>
        <w:numId w:val="0"/>
      </w:numPr>
      <w:pBdr>
        <w:left w:val="none" w:sz="0" w:space="0" w:color="auto"/>
        <w:bottom w:val="none" w:sz="0" w:space="0" w:color="auto"/>
        <w:right w:val="none" w:sz="0" w:space="0" w:color="auto"/>
        <w:between w:val="none" w:sz="0" w:space="0" w:color="auto"/>
      </w:pBdr>
      <w:tabs>
        <w:tab w:val="clear" w:pos="576"/>
        <w:tab w:val="clear" w:pos="720"/>
        <w:tab w:val="clear" w:pos="864"/>
        <w:tab w:val="clear" w:pos="1008"/>
      </w:tabs>
      <w:ind w:left="1985" w:hanging="1985"/>
      <w:outlineLvl w:val="9"/>
    </w:pPr>
    <w:rPr>
      <w:sz w:val="20"/>
      <w:szCs w:val="20"/>
      <w:lang w:eastAsia="en-US"/>
    </w:rPr>
  </w:style>
  <w:style w:type="paragraph" w:customStyle="1" w:styleId="tdoc-header">
    <w:name w:val="tdoc-header"/>
    <w:rsid w:val="00883D09"/>
    <w:pPr>
      <w:pBdr>
        <w:top w:val="none" w:sz="0" w:space="0" w:color="auto"/>
        <w:left w:val="none" w:sz="0" w:space="0" w:color="auto"/>
        <w:bottom w:val="none" w:sz="0" w:space="0" w:color="auto"/>
        <w:right w:val="none" w:sz="0" w:space="0" w:color="auto"/>
        <w:between w:val="none" w:sz="0" w:space="0" w:color="auto"/>
      </w:pBdr>
    </w:pPr>
    <w:rPr>
      <w:rFonts w:ascii="Arial" w:hAnsi="Arial"/>
      <w:noProof/>
      <w:sz w:val="24"/>
      <w:szCs w:val="20"/>
      <w:lang w:val="en-GB" w:eastAsia="en-US"/>
    </w:rPr>
  </w:style>
  <w:style w:type="paragraph" w:customStyle="1" w:styleId="B6">
    <w:name w:val="B6"/>
    <w:basedOn w:val="B5"/>
    <w:link w:val="B6Char"/>
    <w:qFormat/>
    <w:rsid w:val="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szCs w:val="20"/>
      <w:lang w:val="en-US" w:eastAsia="ja-JP"/>
    </w:rPr>
  </w:style>
  <w:style w:type="character" w:customStyle="1" w:styleId="B6Char">
    <w:name w:val="B6 Char"/>
    <w:link w:val="B6"/>
    <w:qFormat/>
    <w:rsid w:val="00883D09"/>
    <w:rPr>
      <w:rFonts w:eastAsia="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76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onlyoffice.com/commentsDocument" Target="commentsDocument.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932</Words>
  <Characters>5319</Characters>
  <Application>Microsoft Office Word</Application>
  <DocSecurity>0</DocSecurity>
  <Lines>44</Lines>
  <Paragraphs>12</Paragraphs>
  <ScaleCrop>false</ScaleCrop>
  <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6</cp:revision>
  <dcterms:created xsi:type="dcterms:W3CDTF">2023-01-10T06:12:00Z</dcterms:created>
  <dcterms:modified xsi:type="dcterms:W3CDTF">2023-04-03T08:23:00Z</dcterms:modified>
</cp:coreProperties>
</file>